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0F3" w:rsidRDefault="009610F3">
      <w:pPr>
        <w:rPr>
          <w:rFonts w:ascii="Times New Roman" w:hAnsi="Times New Roman" w:cs="Times New Roman"/>
        </w:rPr>
      </w:pPr>
    </w:p>
    <w:p w:rsidR="009610F3" w:rsidRDefault="009610F3">
      <w:pPr>
        <w:rPr>
          <w:rFonts w:ascii="Times New Roman" w:hAnsi="Times New Roman" w:cs="Times New Roman"/>
        </w:rPr>
      </w:pPr>
    </w:p>
    <w:p w:rsidR="009610F3" w:rsidRDefault="009610F3">
      <w:pPr>
        <w:pStyle w:val="Title"/>
        <w:rPr>
          <w:rFonts w:ascii="Times New Roman" w:hAnsi="Times New Roman" w:cs="Times New Roman"/>
        </w:rPr>
      </w:pPr>
    </w:p>
    <w:p w:rsidR="009610F3" w:rsidRDefault="009610F3">
      <w:pPr>
        <w:pStyle w:val="Title"/>
        <w:rPr>
          <w:rFonts w:ascii="Times New Roman" w:hAnsi="Times New Roman" w:cs="Times New Roman"/>
          <w:sz w:val="32"/>
          <w:szCs w:val="32"/>
        </w:rPr>
      </w:pPr>
      <w:r>
        <w:rPr>
          <w:rFonts w:ascii="Times New Roman" w:hAnsi="Times New Roman" w:cs="Times New Roman"/>
        </w:rPr>
        <w:t xml:space="preserve">Region 5 Gift and Award Policy  </w:t>
      </w:r>
      <w:r>
        <w:rPr>
          <w:rFonts w:ascii="Times New Roman" w:hAnsi="Times New Roman" w:cs="Times New Roman"/>
          <w:sz w:val="32"/>
          <w:szCs w:val="32"/>
        </w:rPr>
        <w:br/>
      </w:r>
    </w:p>
    <w:p w:rsidR="009610F3" w:rsidRPr="00CC49DB" w:rsidRDefault="009610F3">
      <w:r w:rsidRPr="00CC49DB">
        <w:t>TITLE:</w:t>
      </w:r>
      <w:r w:rsidRPr="00CC49DB">
        <w:tab/>
      </w:r>
      <w:r w:rsidRPr="00CC49DB">
        <w:tab/>
        <w:t>REGION 5 GIFT AND AWARD POLICY</w:t>
      </w:r>
    </w:p>
    <w:p w:rsidR="009610F3" w:rsidRPr="008523CC" w:rsidRDefault="009610F3">
      <w:pPr>
        <w:rPr>
          <w:rFonts w:cs="Times New Roman"/>
        </w:rPr>
      </w:pPr>
      <w:r w:rsidRPr="00CC49DB">
        <w:t xml:space="preserve">AUTHOR:  </w:t>
      </w:r>
      <w:r w:rsidRPr="00CC49DB">
        <w:tab/>
      </w:r>
      <w:r w:rsidR="00FA2EA2" w:rsidRPr="00CC49DB">
        <w:t>IEEE Region 5 Finance Committee</w:t>
      </w:r>
    </w:p>
    <w:p w:rsidR="009610F3" w:rsidRPr="008523CC" w:rsidRDefault="009610F3">
      <w:pPr>
        <w:rPr>
          <w:rFonts w:cs="Times New Roman"/>
        </w:rPr>
      </w:pPr>
      <w:r w:rsidRPr="00CC49DB">
        <w:t>VERSION:</w:t>
      </w:r>
      <w:r w:rsidRPr="00CC49DB">
        <w:tab/>
      </w:r>
      <w:r w:rsidR="007672A1" w:rsidRPr="00CC49DB">
        <w:t>November 4</w:t>
      </w:r>
      <w:r w:rsidR="00CE45E9" w:rsidRPr="00CC49DB">
        <w:t>, 2017</w:t>
      </w:r>
    </w:p>
    <w:p w:rsidR="009610F3" w:rsidRPr="00CC49DB" w:rsidRDefault="009610F3">
      <w:r w:rsidRPr="00CC49DB">
        <w:t>STATUS:</w:t>
      </w:r>
      <w:r w:rsidRPr="00CC49DB">
        <w:tab/>
      </w:r>
      <w:r w:rsidR="00BA31DB">
        <w:t xml:space="preserve">APPROVED by </w:t>
      </w:r>
      <w:proofErr w:type="spellStart"/>
      <w:r w:rsidR="00BA31DB">
        <w:t>ExCom</w:t>
      </w:r>
      <w:proofErr w:type="spellEnd"/>
      <w:r w:rsidR="00BA31DB">
        <w:t xml:space="preserve"> 3, November 5, 2017</w:t>
      </w:r>
      <w:bookmarkStart w:id="0" w:name="_GoBack"/>
      <w:bookmarkEnd w:id="0"/>
    </w:p>
    <w:p w:rsidR="009610F3" w:rsidRPr="008523CC" w:rsidRDefault="009610F3">
      <w:pPr>
        <w:rPr>
          <w:rFonts w:cs="Times New Roman"/>
        </w:rPr>
      </w:pPr>
    </w:p>
    <w:p w:rsidR="009610F3" w:rsidRPr="008523CC" w:rsidRDefault="009610F3">
      <w:pPr>
        <w:rPr>
          <w:b/>
          <w:u w:val="single"/>
        </w:rPr>
      </w:pPr>
      <w:r w:rsidRPr="008523CC">
        <w:rPr>
          <w:b/>
          <w:u w:val="single"/>
        </w:rPr>
        <w:t>Background</w:t>
      </w:r>
    </w:p>
    <w:p w:rsidR="009610F3" w:rsidRPr="008523CC" w:rsidRDefault="009610F3">
      <w:r w:rsidRPr="008523CC">
        <w:t xml:space="preserve">During the Region 5 Audit held January 2016, Audit Chair Paul </w:t>
      </w:r>
      <w:proofErr w:type="spellStart"/>
      <w:r w:rsidRPr="008523CC">
        <w:t>Cassingham</w:t>
      </w:r>
      <w:proofErr w:type="spellEnd"/>
      <w:r w:rsidRPr="008523CC">
        <w:t xml:space="preserve"> issued the following recommendation “Suggest a policy on gift, door prize, stipend, and award amounts, and </w:t>
      </w:r>
      <w:r w:rsidR="003950AD" w:rsidRPr="008523CC">
        <w:t>W-8/W</w:t>
      </w:r>
      <w:r w:rsidRPr="008523CC">
        <w:t>-9 and 1099 reporting. See MGA award board policy”.  This policy was written to address this recommendation.</w:t>
      </w:r>
    </w:p>
    <w:p w:rsidR="008523CC" w:rsidRDefault="008523CC">
      <w:pPr>
        <w:rPr>
          <w:b/>
          <w:u w:val="single"/>
        </w:rPr>
      </w:pPr>
    </w:p>
    <w:p w:rsidR="009610F3" w:rsidRPr="008523CC" w:rsidRDefault="009610F3">
      <w:pPr>
        <w:rPr>
          <w:rFonts w:cs="Times New Roman"/>
          <w:b/>
          <w:u w:val="single"/>
        </w:rPr>
      </w:pPr>
      <w:r w:rsidRPr="008523CC">
        <w:rPr>
          <w:b/>
          <w:u w:val="single"/>
        </w:rPr>
        <w:t>Gift and Door Prize</w:t>
      </w:r>
    </w:p>
    <w:p w:rsidR="009610F3" w:rsidRPr="008523CC" w:rsidRDefault="009610F3">
      <w:pPr>
        <w:rPr>
          <w:rFonts w:cs="Times New Roman"/>
        </w:rPr>
      </w:pPr>
      <w:r w:rsidRPr="008523CC">
        <w:t xml:space="preserve">The Region 5 Awards program is coordinated annually with the Region 5 Conference.  Awardees are given engraved plaques, no monetary prizes are given. Region 5 does not cover expenses for travel to the Region Conference for Awardees unless they are covered under another funded designation.    </w:t>
      </w:r>
    </w:p>
    <w:p w:rsidR="008523CC" w:rsidRDefault="008523CC" w:rsidP="001F2F6C">
      <w:pPr>
        <w:rPr>
          <w:b/>
          <w:u w:val="single"/>
        </w:rPr>
      </w:pPr>
    </w:p>
    <w:p w:rsidR="001F2F6C" w:rsidRPr="008523CC" w:rsidRDefault="001F2F6C" w:rsidP="001F2F6C">
      <w:pPr>
        <w:rPr>
          <w:rFonts w:cs="Times New Roman"/>
          <w:b/>
          <w:u w:val="single"/>
        </w:rPr>
      </w:pPr>
      <w:r w:rsidRPr="008523CC">
        <w:rPr>
          <w:b/>
          <w:u w:val="single"/>
        </w:rPr>
        <w:t>Student Awards</w:t>
      </w:r>
    </w:p>
    <w:p w:rsidR="001F2F6C" w:rsidRDefault="001F2F6C" w:rsidP="001F2F6C">
      <w:r w:rsidRPr="008523CC">
        <w:t xml:space="preserve">The </w:t>
      </w:r>
      <w:r w:rsidR="003950AD" w:rsidRPr="008523CC">
        <w:t xml:space="preserve">Annual </w:t>
      </w:r>
      <w:r w:rsidRPr="008523CC">
        <w:t xml:space="preserve">Region 5 Student Competitions culminates with awards of cash prizes to student winners from Region 5 Branches.  The amounts are awarded </w:t>
      </w:r>
      <w:r w:rsidR="003950AD" w:rsidRPr="008523CC">
        <w:t>as</w:t>
      </w:r>
      <w:r w:rsidRPr="008523CC">
        <w:t xml:space="preserve"> shown, herein.  These amounts represent taxable income to the winner and reported as described in this document.  Likewise, for the category of </w:t>
      </w:r>
      <w:r w:rsidR="003950AD" w:rsidRPr="008523CC">
        <w:t>Area Papers presenters</w:t>
      </w:r>
      <w:r w:rsidRPr="008523CC">
        <w:t>, the travel to and from the competition is reimbursed per Region 5 Travel</w:t>
      </w:r>
      <w:r w:rsidR="004D0BE8" w:rsidRPr="004D0BE8">
        <w:t xml:space="preserve"> </w:t>
      </w:r>
      <w:r w:rsidRPr="008523CC">
        <w:t>Policy</w:t>
      </w:r>
      <w:r w:rsidR="00421FD8" w:rsidRPr="008523CC">
        <w:t>.  The reimbursed travel is not taxable income.</w:t>
      </w:r>
      <w:r w:rsidR="00E83DDC" w:rsidRPr="004D0BE8">
        <w:t xml:space="preserve">  This policy does should not contradict the Student Competition Rule</w:t>
      </w:r>
      <w:r w:rsidR="004D0BE8" w:rsidRPr="004D0BE8">
        <w:t xml:space="preserve">s.  If so, the </w:t>
      </w:r>
      <w:r w:rsidR="004D0BE8">
        <w:t xml:space="preserve">R5 </w:t>
      </w:r>
      <w:r w:rsidR="004D0BE8" w:rsidRPr="004D0BE8">
        <w:t xml:space="preserve">Director </w:t>
      </w:r>
      <w:r w:rsidR="004D0BE8">
        <w:t>has</w:t>
      </w:r>
      <w:r w:rsidR="004D0BE8" w:rsidRPr="004D0BE8">
        <w:t xml:space="preserve"> the final decision.</w:t>
      </w:r>
    </w:p>
    <w:p w:rsidR="00421FD8" w:rsidRPr="008523CC" w:rsidRDefault="00421FD8" w:rsidP="001F2F6C">
      <w:pPr>
        <w:rPr>
          <w:rFonts w:cs="Times New Roman"/>
        </w:rPr>
        <w:sectPr w:rsidR="00421FD8" w:rsidRPr="008523CC" w:rsidSect="004D0BE8">
          <w:footerReference w:type="default" r:id="rId8"/>
          <w:headerReference w:type="first" r:id="rId9"/>
          <w:footerReference w:type="first" r:id="rId10"/>
          <w:type w:val="continuous"/>
          <w:pgSz w:w="12240" w:h="15840"/>
          <w:pgMar w:top="1440" w:right="1440" w:bottom="1440" w:left="1440" w:header="720" w:footer="144" w:gutter="0"/>
          <w:cols w:space="720"/>
          <w:titlePg/>
          <w:docGrid w:linePitch="360"/>
        </w:sectPr>
      </w:pPr>
    </w:p>
    <w:p w:rsidR="00723222" w:rsidRPr="00CC49DB" w:rsidRDefault="004D0BE8" w:rsidP="008523CC">
      <w:pPr>
        <w:spacing w:line="240" w:lineRule="auto"/>
        <w:rPr>
          <w:rFonts w:cs="Times New Roman"/>
        </w:rPr>
      </w:pPr>
      <w:r w:rsidRPr="00CC49DB">
        <w:rPr>
          <w:rFonts w:cs="Times New Roman"/>
        </w:rPr>
        <w:br w:type="page"/>
      </w:r>
      <w:r w:rsidR="001F2F6C" w:rsidRPr="008523CC">
        <w:rPr>
          <w:rFonts w:cs="Times New Roman"/>
        </w:rPr>
        <w:lastRenderedPageBreak/>
        <w:t>Area Papers (Selected at each of 4 Area Competitions)</w:t>
      </w:r>
    </w:p>
    <w:p w:rsidR="00723222" w:rsidRPr="00CC49DB" w:rsidRDefault="001F2F6C" w:rsidP="008523CC">
      <w:pPr>
        <w:numPr>
          <w:ilvl w:val="0"/>
          <w:numId w:val="6"/>
        </w:numPr>
        <w:spacing w:line="240" w:lineRule="auto"/>
        <w:rPr>
          <w:rFonts w:cs="Times New Roman"/>
        </w:rPr>
      </w:pPr>
      <w:r w:rsidRPr="008523CC">
        <w:rPr>
          <w:rFonts w:cs="Times New Roman"/>
        </w:rPr>
        <w:t>$125</w:t>
      </w:r>
    </w:p>
    <w:p w:rsidR="001F2F6C" w:rsidRPr="008523CC" w:rsidRDefault="001F2F6C" w:rsidP="008523CC">
      <w:pPr>
        <w:numPr>
          <w:ilvl w:val="0"/>
          <w:numId w:val="6"/>
        </w:numPr>
        <w:spacing w:line="240" w:lineRule="auto"/>
        <w:rPr>
          <w:rFonts w:cs="Times New Roman"/>
        </w:rPr>
      </w:pPr>
      <w:r w:rsidRPr="008523CC">
        <w:rPr>
          <w:rFonts w:cs="Times New Roman"/>
        </w:rPr>
        <w:t>$100</w:t>
      </w:r>
    </w:p>
    <w:p w:rsidR="001F2F6C" w:rsidRPr="008523CC" w:rsidRDefault="001F2F6C" w:rsidP="008523CC">
      <w:pPr>
        <w:numPr>
          <w:ilvl w:val="0"/>
          <w:numId w:val="6"/>
        </w:numPr>
        <w:spacing w:line="240" w:lineRule="auto"/>
        <w:rPr>
          <w:rFonts w:cs="Times New Roman"/>
        </w:rPr>
      </w:pPr>
      <w:r w:rsidRPr="008523CC">
        <w:rPr>
          <w:rFonts w:cs="Times New Roman"/>
        </w:rPr>
        <w:t>$75</w:t>
      </w:r>
    </w:p>
    <w:p w:rsidR="001F2F6C" w:rsidRPr="008523CC" w:rsidRDefault="001F2F6C" w:rsidP="001F2F6C">
      <w:pPr>
        <w:rPr>
          <w:rFonts w:cs="Times New Roman"/>
        </w:rPr>
      </w:pPr>
    </w:p>
    <w:p w:rsidR="001F2F6C" w:rsidRPr="008523CC" w:rsidRDefault="001F2F6C" w:rsidP="008523CC">
      <w:pPr>
        <w:spacing w:line="240" w:lineRule="auto"/>
        <w:rPr>
          <w:rFonts w:cs="Times New Roman"/>
        </w:rPr>
      </w:pPr>
      <w:r w:rsidRPr="008523CC">
        <w:rPr>
          <w:rFonts w:cs="Times New Roman"/>
        </w:rPr>
        <w:t>Regional Papers (</w:t>
      </w:r>
      <w:r w:rsidR="00E83DDC" w:rsidRPr="00E83DDC">
        <w:rPr>
          <w:rFonts w:cs="Times New Roman"/>
        </w:rPr>
        <w:t>Divided equally among the students showing up for the competition</w:t>
      </w:r>
      <w:r w:rsidRPr="008523CC">
        <w:rPr>
          <w:rFonts w:cs="Times New Roman"/>
        </w:rPr>
        <w:t>)</w:t>
      </w:r>
    </w:p>
    <w:p w:rsidR="001F2F6C" w:rsidRPr="008523CC" w:rsidRDefault="001F2F6C" w:rsidP="008523CC">
      <w:pPr>
        <w:numPr>
          <w:ilvl w:val="0"/>
          <w:numId w:val="7"/>
        </w:numPr>
        <w:spacing w:line="240" w:lineRule="auto"/>
        <w:rPr>
          <w:rFonts w:cs="Times New Roman"/>
        </w:rPr>
      </w:pPr>
      <w:r w:rsidRPr="008523CC">
        <w:rPr>
          <w:rFonts w:cs="Times New Roman"/>
        </w:rPr>
        <w:t>$800</w:t>
      </w:r>
    </w:p>
    <w:p w:rsidR="001F2F6C" w:rsidRPr="008523CC" w:rsidRDefault="001F2F6C" w:rsidP="008523CC">
      <w:pPr>
        <w:numPr>
          <w:ilvl w:val="0"/>
          <w:numId w:val="7"/>
        </w:numPr>
        <w:spacing w:line="240" w:lineRule="auto"/>
        <w:rPr>
          <w:rFonts w:cs="Times New Roman"/>
        </w:rPr>
      </w:pPr>
      <w:r w:rsidRPr="008523CC">
        <w:rPr>
          <w:rFonts w:cs="Times New Roman"/>
        </w:rPr>
        <w:t>$500</w:t>
      </w:r>
    </w:p>
    <w:p w:rsidR="001F2F6C" w:rsidRPr="008523CC" w:rsidRDefault="001F2F6C" w:rsidP="008523CC">
      <w:pPr>
        <w:numPr>
          <w:ilvl w:val="0"/>
          <w:numId w:val="7"/>
        </w:numPr>
        <w:spacing w:line="240" w:lineRule="auto"/>
        <w:rPr>
          <w:rFonts w:cs="Times New Roman"/>
        </w:rPr>
      </w:pPr>
      <w:r w:rsidRPr="008523CC">
        <w:rPr>
          <w:rFonts w:cs="Times New Roman"/>
        </w:rPr>
        <w:t>$200</w:t>
      </w:r>
    </w:p>
    <w:p w:rsidR="001F2F6C" w:rsidRPr="008523CC" w:rsidRDefault="001F2F6C" w:rsidP="001F2F6C">
      <w:pPr>
        <w:rPr>
          <w:rFonts w:cs="Times New Roman"/>
        </w:rPr>
      </w:pPr>
    </w:p>
    <w:p w:rsidR="001F2F6C" w:rsidRPr="008523CC" w:rsidRDefault="001F2F6C" w:rsidP="008523CC">
      <w:pPr>
        <w:spacing w:line="240" w:lineRule="auto"/>
        <w:rPr>
          <w:rFonts w:cs="Times New Roman"/>
        </w:rPr>
      </w:pPr>
      <w:r w:rsidRPr="008523CC">
        <w:rPr>
          <w:rFonts w:cs="Times New Roman"/>
        </w:rPr>
        <w:t>Circuits (Pair</w:t>
      </w:r>
      <w:r w:rsidR="00E83DDC" w:rsidRPr="00CC49DB">
        <w:rPr>
          <w:rFonts w:cs="Times New Roman"/>
        </w:rPr>
        <w:t xml:space="preserve"> on a Team</w:t>
      </w:r>
      <w:r w:rsidRPr="008523CC">
        <w:rPr>
          <w:rFonts w:cs="Times New Roman"/>
        </w:rPr>
        <w:t>)</w:t>
      </w:r>
    </w:p>
    <w:p w:rsidR="001F2F6C" w:rsidRPr="008523CC" w:rsidRDefault="001F2F6C" w:rsidP="008523CC">
      <w:pPr>
        <w:numPr>
          <w:ilvl w:val="0"/>
          <w:numId w:val="8"/>
        </w:numPr>
        <w:spacing w:line="240" w:lineRule="auto"/>
        <w:rPr>
          <w:rFonts w:cs="Times New Roman"/>
        </w:rPr>
      </w:pPr>
      <w:r w:rsidRPr="008523CC">
        <w:rPr>
          <w:rFonts w:cs="Times New Roman"/>
        </w:rPr>
        <w:t>$</w:t>
      </w:r>
      <w:r w:rsidR="00723222" w:rsidRPr="00CC49DB">
        <w:rPr>
          <w:rFonts w:cs="Times New Roman"/>
        </w:rPr>
        <w:t>5</w:t>
      </w:r>
      <w:r w:rsidRPr="008523CC">
        <w:rPr>
          <w:rFonts w:cs="Times New Roman"/>
        </w:rPr>
        <w:t>00 ($</w:t>
      </w:r>
      <w:r w:rsidR="00723222" w:rsidRPr="00CC49DB">
        <w:rPr>
          <w:rFonts w:cs="Times New Roman"/>
        </w:rPr>
        <w:t>250</w:t>
      </w:r>
      <w:r w:rsidRPr="008523CC">
        <w:rPr>
          <w:rFonts w:cs="Times New Roman"/>
        </w:rPr>
        <w:t xml:space="preserve"> each)</w:t>
      </w:r>
    </w:p>
    <w:p w:rsidR="001F2F6C" w:rsidRPr="008523CC" w:rsidRDefault="001F2F6C" w:rsidP="008523CC">
      <w:pPr>
        <w:numPr>
          <w:ilvl w:val="0"/>
          <w:numId w:val="8"/>
        </w:numPr>
        <w:spacing w:line="240" w:lineRule="auto"/>
        <w:rPr>
          <w:rFonts w:cs="Times New Roman"/>
        </w:rPr>
      </w:pPr>
      <w:r w:rsidRPr="008523CC">
        <w:rPr>
          <w:rFonts w:cs="Times New Roman"/>
        </w:rPr>
        <w:t>$</w:t>
      </w:r>
      <w:r w:rsidR="00723222" w:rsidRPr="00CC49DB">
        <w:rPr>
          <w:rFonts w:cs="Times New Roman"/>
        </w:rPr>
        <w:t>25</w:t>
      </w:r>
      <w:r w:rsidRPr="008523CC">
        <w:rPr>
          <w:rFonts w:cs="Times New Roman"/>
        </w:rPr>
        <w:t>0 ($1</w:t>
      </w:r>
      <w:r w:rsidR="00723222" w:rsidRPr="00CC49DB">
        <w:rPr>
          <w:rFonts w:cs="Times New Roman"/>
        </w:rPr>
        <w:t>2</w:t>
      </w:r>
      <w:r w:rsidRPr="008523CC">
        <w:rPr>
          <w:rFonts w:cs="Times New Roman"/>
        </w:rPr>
        <w:t>5 each)</w:t>
      </w:r>
    </w:p>
    <w:p w:rsidR="001F2F6C" w:rsidRPr="008523CC" w:rsidRDefault="001F2F6C" w:rsidP="008523CC">
      <w:pPr>
        <w:numPr>
          <w:ilvl w:val="0"/>
          <w:numId w:val="8"/>
        </w:numPr>
        <w:spacing w:line="240" w:lineRule="auto"/>
        <w:rPr>
          <w:rFonts w:cs="Times New Roman"/>
        </w:rPr>
      </w:pPr>
      <w:r w:rsidRPr="008523CC">
        <w:rPr>
          <w:rFonts w:cs="Times New Roman"/>
        </w:rPr>
        <w:t>$150 ($75 each)</w:t>
      </w:r>
    </w:p>
    <w:p w:rsidR="001F2F6C" w:rsidRPr="008523CC" w:rsidRDefault="001F2F6C" w:rsidP="001F2F6C">
      <w:pPr>
        <w:rPr>
          <w:rFonts w:cs="Times New Roman"/>
        </w:rPr>
      </w:pPr>
    </w:p>
    <w:p w:rsidR="001F2F6C" w:rsidRPr="008523CC" w:rsidRDefault="001F2F6C" w:rsidP="008523CC">
      <w:pPr>
        <w:spacing w:line="240" w:lineRule="auto"/>
        <w:rPr>
          <w:rFonts w:cs="Times New Roman"/>
        </w:rPr>
      </w:pPr>
      <w:r w:rsidRPr="008523CC">
        <w:rPr>
          <w:rFonts w:cs="Times New Roman"/>
        </w:rPr>
        <w:t>Ethics (Pair</w:t>
      </w:r>
      <w:r w:rsidR="00E83DDC" w:rsidRPr="00CC49DB">
        <w:rPr>
          <w:rFonts w:cs="Times New Roman"/>
        </w:rPr>
        <w:t xml:space="preserve"> on a Team</w:t>
      </w:r>
      <w:r w:rsidRPr="008523CC">
        <w:rPr>
          <w:rFonts w:cs="Times New Roman"/>
        </w:rPr>
        <w:t>)</w:t>
      </w:r>
    </w:p>
    <w:p w:rsidR="001F2F6C" w:rsidRPr="008523CC" w:rsidRDefault="001F2F6C" w:rsidP="008523CC">
      <w:pPr>
        <w:numPr>
          <w:ilvl w:val="0"/>
          <w:numId w:val="9"/>
        </w:numPr>
        <w:spacing w:line="240" w:lineRule="auto"/>
        <w:rPr>
          <w:rFonts w:cs="Times New Roman"/>
        </w:rPr>
      </w:pPr>
      <w:r w:rsidRPr="008523CC">
        <w:rPr>
          <w:rFonts w:cs="Times New Roman"/>
        </w:rPr>
        <w:t>$500 ($250 each)</w:t>
      </w:r>
    </w:p>
    <w:p w:rsidR="001F2F6C" w:rsidRPr="008523CC" w:rsidRDefault="001F2F6C" w:rsidP="008523CC">
      <w:pPr>
        <w:numPr>
          <w:ilvl w:val="0"/>
          <w:numId w:val="9"/>
        </w:numPr>
        <w:spacing w:line="240" w:lineRule="auto"/>
        <w:rPr>
          <w:rFonts w:cs="Times New Roman"/>
        </w:rPr>
      </w:pPr>
      <w:r w:rsidRPr="008523CC">
        <w:rPr>
          <w:rFonts w:cs="Times New Roman"/>
        </w:rPr>
        <w:t>$300 ($125 each)</w:t>
      </w:r>
    </w:p>
    <w:p w:rsidR="001F2F6C" w:rsidRPr="008523CC" w:rsidRDefault="001F2F6C" w:rsidP="008523CC">
      <w:pPr>
        <w:numPr>
          <w:ilvl w:val="0"/>
          <w:numId w:val="9"/>
        </w:numPr>
        <w:spacing w:line="240" w:lineRule="auto"/>
        <w:rPr>
          <w:rFonts w:cs="Times New Roman"/>
        </w:rPr>
      </w:pPr>
      <w:r w:rsidRPr="008523CC">
        <w:rPr>
          <w:rFonts w:cs="Times New Roman"/>
        </w:rPr>
        <w:t>$150 ($75 each)</w:t>
      </w:r>
    </w:p>
    <w:p w:rsidR="001F2F6C" w:rsidRPr="008523CC" w:rsidRDefault="001F2F6C" w:rsidP="001F2F6C">
      <w:pPr>
        <w:rPr>
          <w:rFonts w:cs="Times New Roman"/>
        </w:rPr>
      </w:pPr>
    </w:p>
    <w:p w:rsidR="001F2F6C" w:rsidRPr="008523CC" w:rsidRDefault="001F2F6C" w:rsidP="008523CC">
      <w:pPr>
        <w:spacing w:line="240" w:lineRule="auto"/>
        <w:rPr>
          <w:rFonts w:cs="Times New Roman"/>
        </w:rPr>
      </w:pPr>
      <w:r w:rsidRPr="008523CC">
        <w:rPr>
          <w:rFonts w:cs="Times New Roman"/>
        </w:rPr>
        <w:t>Robotics (</w:t>
      </w:r>
      <w:r w:rsidR="00E83DDC" w:rsidRPr="00CC49DB">
        <w:rPr>
          <w:rFonts w:cs="Times New Roman"/>
        </w:rPr>
        <w:t>Divided equally among the students showing up for the competition</w:t>
      </w:r>
      <w:r w:rsidRPr="008523CC">
        <w:rPr>
          <w:rFonts w:cs="Times New Roman"/>
        </w:rPr>
        <w:t>)</w:t>
      </w:r>
    </w:p>
    <w:p w:rsidR="001F2F6C" w:rsidRPr="008523CC" w:rsidRDefault="001F2F6C" w:rsidP="008523CC">
      <w:pPr>
        <w:numPr>
          <w:ilvl w:val="0"/>
          <w:numId w:val="10"/>
        </w:numPr>
        <w:spacing w:line="240" w:lineRule="auto"/>
        <w:rPr>
          <w:rFonts w:cs="Times New Roman"/>
        </w:rPr>
      </w:pPr>
      <w:r w:rsidRPr="008523CC">
        <w:rPr>
          <w:rFonts w:cs="Times New Roman"/>
        </w:rPr>
        <w:t>$1300</w:t>
      </w:r>
    </w:p>
    <w:p w:rsidR="001F2F6C" w:rsidRPr="008523CC" w:rsidRDefault="001F2F6C" w:rsidP="008523CC">
      <w:pPr>
        <w:numPr>
          <w:ilvl w:val="0"/>
          <w:numId w:val="10"/>
        </w:numPr>
        <w:spacing w:line="240" w:lineRule="auto"/>
        <w:rPr>
          <w:rFonts w:cs="Times New Roman"/>
        </w:rPr>
      </w:pPr>
      <w:r w:rsidRPr="008523CC">
        <w:rPr>
          <w:rFonts w:cs="Times New Roman"/>
        </w:rPr>
        <w:t>$800</w:t>
      </w:r>
    </w:p>
    <w:p w:rsidR="001F2F6C" w:rsidRPr="008523CC" w:rsidRDefault="001F2F6C" w:rsidP="008523CC">
      <w:pPr>
        <w:numPr>
          <w:ilvl w:val="0"/>
          <w:numId w:val="10"/>
        </w:numPr>
        <w:spacing w:line="240" w:lineRule="auto"/>
        <w:rPr>
          <w:rFonts w:cs="Times New Roman"/>
        </w:rPr>
      </w:pPr>
      <w:r w:rsidRPr="008523CC">
        <w:rPr>
          <w:rFonts w:cs="Times New Roman"/>
        </w:rPr>
        <w:t>$400</w:t>
      </w:r>
    </w:p>
    <w:p w:rsidR="001F2F6C" w:rsidRPr="008523CC" w:rsidRDefault="001F2F6C" w:rsidP="008523CC">
      <w:pPr>
        <w:numPr>
          <w:ilvl w:val="0"/>
          <w:numId w:val="10"/>
        </w:numPr>
        <w:spacing w:line="240" w:lineRule="auto"/>
        <w:rPr>
          <w:rFonts w:cs="Times New Roman"/>
        </w:rPr>
      </w:pPr>
      <w:r w:rsidRPr="008523CC">
        <w:rPr>
          <w:rFonts w:cs="Times New Roman"/>
        </w:rPr>
        <w:t>$250</w:t>
      </w:r>
    </w:p>
    <w:p w:rsidR="001F2F6C" w:rsidRPr="008523CC" w:rsidRDefault="001F2F6C" w:rsidP="008523CC">
      <w:pPr>
        <w:numPr>
          <w:ilvl w:val="0"/>
          <w:numId w:val="10"/>
        </w:numPr>
        <w:spacing w:line="240" w:lineRule="auto"/>
        <w:rPr>
          <w:rFonts w:cs="Times New Roman"/>
        </w:rPr>
      </w:pPr>
      <w:r w:rsidRPr="008523CC">
        <w:rPr>
          <w:rFonts w:cs="Times New Roman"/>
        </w:rPr>
        <w:t>$150</w:t>
      </w:r>
    </w:p>
    <w:p w:rsidR="00421FD8" w:rsidRPr="008523CC" w:rsidRDefault="00421FD8">
      <w:pPr>
        <w:rPr>
          <w:rFonts w:cs="Times New Roman"/>
        </w:rPr>
        <w:sectPr w:rsidR="00421FD8" w:rsidRPr="008523CC" w:rsidSect="00DA1D17">
          <w:type w:val="continuous"/>
          <w:pgSz w:w="12240" w:h="15840"/>
          <w:pgMar w:top="1440" w:right="1440" w:bottom="1440" w:left="1440" w:header="720" w:footer="144" w:gutter="0"/>
          <w:cols w:space="720"/>
          <w:titlePg/>
          <w:docGrid w:linePitch="360"/>
        </w:sectPr>
      </w:pPr>
    </w:p>
    <w:p w:rsidR="009610F3" w:rsidRPr="008523CC" w:rsidRDefault="004D0BE8">
      <w:pPr>
        <w:rPr>
          <w:rFonts w:cs="Times New Roman"/>
          <w:u w:val="single"/>
        </w:rPr>
      </w:pPr>
      <w:r w:rsidRPr="00CC49DB">
        <w:rPr>
          <w:rFonts w:cs="Times New Roman"/>
          <w:b/>
        </w:rPr>
        <w:br w:type="page"/>
      </w:r>
      <w:r w:rsidR="009610F3" w:rsidRPr="008523CC">
        <w:rPr>
          <w:b/>
          <w:u w:val="single"/>
        </w:rPr>
        <w:lastRenderedPageBreak/>
        <w:t>W-8/W-9 and 1099 Reporting</w:t>
      </w:r>
    </w:p>
    <w:p w:rsidR="007672A1" w:rsidRPr="008523CC" w:rsidRDefault="007672A1" w:rsidP="007672A1">
      <w:r w:rsidRPr="008523CC">
        <w:t>IEEE offers clear guidelines on 1099 Reporting to Treasurers as flowed down to them from the IRS.  That is</w:t>
      </w:r>
      <w:r w:rsidRPr="008523CC">
        <w:rPr>
          <w:rFonts w:cs="Times New Roman"/>
        </w:rPr>
        <w:t>,</w:t>
      </w:r>
      <w:r w:rsidRPr="008523CC">
        <w:t xml:space="preserve"> any receipt of a cash amount of $600 is to be issued a W-8 or W-9 from the Region.  The W-8/W-9 will be used at the end of the year to issue a 1099 by IEEE’s Tax Dept.  </w:t>
      </w:r>
    </w:p>
    <w:p w:rsidR="007672A1" w:rsidRPr="008523CC" w:rsidRDefault="007672A1" w:rsidP="007672A1">
      <w:r w:rsidRPr="008523CC">
        <w:t xml:space="preserve">As an additional step, Region 5, will issue a W-8 or W-9 for a cash award regardless of amount.  This makes administration clearer and covers that cases where recipient might receive cash awards from another IEEE entity.  </w:t>
      </w:r>
    </w:p>
    <w:p w:rsidR="009610F3" w:rsidRPr="008523CC" w:rsidRDefault="007672A1">
      <w:r w:rsidRPr="008523CC">
        <w:t xml:space="preserve">The Region only uses W-8 and W-9 forms from this approved IEEE site:  </w:t>
      </w:r>
      <w:hyperlink r:id="rId11" w:history="1">
        <w:r w:rsidRPr="008523CC">
          <w:rPr>
            <w:rStyle w:val="Hyperlink"/>
            <w:rFonts w:ascii="Calibri" w:hAnsi="Calibri" w:cs="Calibri"/>
          </w:rPr>
          <w:t>https://www.ieee.org/about/volunteers/tax-administration/related_info.html</w:t>
        </w:r>
      </w:hyperlink>
      <w:r w:rsidRPr="008523CC">
        <w:t>.  1099 reporting is done exclusively through NetSuite</w:t>
      </w:r>
      <w:r w:rsidR="009610F3" w:rsidRPr="008523CC">
        <w:t>.</w:t>
      </w:r>
    </w:p>
    <w:p w:rsidR="008523CC" w:rsidRDefault="008523CC">
      <w:pPr>
        <w:rPr>
          <w:b/>
          <w:u w:val="single"/>
        </w:rPr>
      </w:pPr>
    </w:p>
    <w:p w:rsidR="009610F3" w:rsidRPr="008523CC" w:rsidRDefault="009610F3">
      <w:pPr>
        <w:rPr>
          <w:b/>
          <w:u w:val="single"/>
        </w:rPr>
      </w:pPr>
      <w:r w:rsidRPr="008523CC">
        <w:rPr>
          <w:b/>
          <w:u w:val="single"/>
        </w:rPr>
        <w:t>Other</w:t>
      </w:r>
    </w:p>
    <w:p w:rsidR="009610F3" w:rsidRDefault="009610F3">
      <w:pPr>
        <w:rPr>
          <w:rFonts w:ascii="Times New Roman" w:hAnsi="Times New Roman" w:cs="Times New Roman"/>
          <w:sz w:val="20"/>
          <w:szCs w:val="20"/>
        </w:rPr>
      </w:pPr>
      <w:r w:rsidRPr="008523CC">
        <w:t>As far as other taxable amounts, Region 5 does not issues grants, scholarships, or stipends.</w:t>
      </w:r>
    </w:p>
    <w:p w:rsidR="009610F3" w:rsidRDefault="009610F3">
      <w:pPr>
        <w:rPr>
          <w:rFonts w:ascii="Times New Roman" w:hAnsi="Times New Roman" w:cs="Times New Roman"/>
          <w:sz w:val="20"/>
          <w:szCs w:val="20"/>
        </w:rPr>
      </w:pPr>
    </w:p>
    <w:sectPr w:rsidR="009610F3" w:rsidSect="00421FD8">
      <w:type w:val="continuous"/>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143" w:rsidRDefault="00D5314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D53143" w:rsidRDefault="00D5314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0F3" w:rsidRDefault="00D53143">
    <w:pPr>
      <w:pStyle w:val="Footer"/>
      <w:rPr>
        <w:rFonts w:ascii="Times New Roman" w:hAnsi="Times New Roman" w:cs="Times New Roman"/>
      </w:rPr>
    </w:pPr>
    <w:r>
      <w:rPr>
        <w:noProof/>
      </w:rPr>
      <w:pict>
        <v:shapetype id="_x0000_t202" coordsize="21600,21600" o:spt="202" path="m,l,21600r21600,l21600,xe">
          <v:stroke joinstyle="miter"/>
          <v:path gradientshapeok="t" o:connecttype="rect"/>
        </v:shapetype>
        <v:shape id="Text Box 19" o:spid="_x0000_s2049" type="#_x0000_t202" style="position:absolute;margin-left:39.45pt;margin-top:675.5pt;width:450.55pt;height:11pt;z-index:5;visibility:visible;mso-position-horizontal-relative:margin;mso-position-vertical-relative:margin" filled="f" stroked="f" strokeweight="3e-5mm">
          <v:textbox inset="0,0,0,0">
            <w:txbxContent>
              <w:p w:rsidR="009610F3" w:rsidRDefault="009610F3">
                <w:pPr>
                  <w:rPr>
                    <w:rFonts w:ascii="Times New Roman" w:hAnsi="Times New Roman" w:cs="Times New Roman"/>
                    <w:color w:val="0066A1"/>
                  </w:rPr>
                </w:pPr>
                <w:r>
                  <w:rPr>
                    <w:rFonts w:ascii="Verdana" w:hAnsi="Verdana" w:cs="Verdana"/>
                    <w:color w:val="0066A1"/>
                    <w:sz w:val="16"/>
                    <w:szCs w:val="16"/>
                  </w:rPr>
                  <w:t xml:space="preserve">          445 Hoes Lane, Piscataway, NJ 08854 USA • +1 732 981 0060 • Fax +1 732 981 0027 • www.ieee.org </w:t>
                </w:r>
              </w:p>
            </w:txbxContent>
          </v:textbox>
          <w10:wrap anchorx="margin" anchory="margin"/>
        </v:shape>
      </w:pict>
    </w:r>
    <w:r>
      <w:rPr>
        <w:noProof/>
      </w:rPr>
      <w:pict>
        <v:shape id="Freeform 18" o:spid="_x0000_s2050" style="position:absolute;margin-left:-40.55pt;margin-top:643.8pt;width:546.55pt;height:23.4pt;z-index:4;visibility:visible;mso-wrap-style:square;mso-wrap-distance-left:9pt;mso-wrap-distance-top:0;mso-wrap-distance-right:9pt;mso-wrap-distance-bottom:0;mso-position-horizontal:absolute;mso-position-horizontal-relative:margin;mso-position-vertical:absolute;mso-position-vertical-relative:margin;v-text-anchor:top" coordsize="10931,460" path="m,467r10458,l10931,e" filled="f" strokecolor="#0066a1">
          <v:path o:connecttype="custom" o:connectlocs="0,301702;6640830,301702;6941185,0" o:connectangles="0,0,0"/>
          <w10:wrap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0F3" w:rsidRDefault="00D53143">
    <w:pPr>
      <w:pStyle w:val="Footer"/>
      <w:rPr>
        <w:rFonts w:ascii="Times New Roman" w:hAnsi="Times New Roman" w:cs="Times New Roman"/>
      </w:rPr>
    </w:pPr>
    <w:r>
      <w:rPr>
        <w:noProof/>
      </w:rPr>
      <w:pict>
        <v:shapetype id="_x0000_t202" coordsize="21600,21600" o:spt="202" path="m,l,21600r21600,l21600,xe">
          <v:stroke joinstyle="miter"/>
          <v:path gradientshapeok="t" o:connecttype="rect"/>
        </v:shapetype>
        <v:shape id="Text Box 9" o:spid="_x0000_s2053" type="#_x0000_t202" style="position:absolute;margin-left:40pt;margin-top:675pt;width:450.55pt;height:11pt;z-index:3;visibility:visible;mso-position-horizontal-relative:margin;mso-position-vertical-relative:margin" filled="f" stroked="f" strokeweight="3e-5mm">
          <v:textbox inset="0,0,0,0">
            <w:txbxContent>
              <w:p w:rsidR="009610F3" w:rsidRDefault="009610F3">
                <w:pPr>
                  <w:rPr>
                    <w:rFonts w:ascii="Times New Roman" w:hAnsi="Times New Roman" w:cs="Times New Roman"/>
                    <w:color w:val="0066A1"/>
                  </w:rPr>
                </w:pPr>
                <w:r>
                  <w:rPr>
                    <w:rFonts w:ascii="Verdana" w:hAnsi="Verdana" w:cs="Verdana"/>
                    <w:color w:val="0066A1"/>
                    <w:sz w:val="16"/>
                    <w:szCs w:val="16"/>
                  </w:rPr>
                  <w:t xml:space="preserve">          445 Hoes Lane, Piscataway, NJ 08854 USA • +1 732 981 0060 • Fax +1 732 981 0027 • www.ieee.org </w:t>
                </w:r>
              </w:p>
            </w:txbxContent>
          </v:textbox>
          <w10:wrap anchorx="margin" anchory="margin"/>
        </v:shape>
      </w:pict>
    </w:r>
    <w:r>
      <w:rPr>
        <w:noProof/>
      </w:rPr>
      <w:pict>
        <v:shape id="Freeform 8" o:spid="_x0000_s2054" style="position:absolute;margin-left:-40pt;margin-top:643.3pt;width:546.55pt;height:23.4pt;z-index:2;visibility:visible;mso-wrap-style:square;mso-wrap-distance-left:9pt;mso-wrap-distance-top:0;mso-wrap-distance-right:9pt;mso-wrap-distance-bottom:0;mso-position-horizontal:absolute;mso-position-horizontal-relative:margin;mso-position-vertical:absolute;mso-position-vertical-relative:margin;v-text-anchor:top" coordsize="10931,460" o:allowincell="f" path="m,467r10458,l10931,e" filled="f" strokecolor="#0066a1">
          <v:path o:connecttype="custom" o:connectlocs="0,301702;6640830,301702;6941185,0" o:connectangles="0,0,0"/>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143" w:rsidRDefault="00D5314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D53143" w:rsidRDefault="00D5314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0F3" w:rsidRDefault="00D53143">
    <w:pPr>
      <w:pStyle w:val="Heade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2" type="#_x0000_t75" alt="ieee_tag_blue_RGB-word" style="position:absolute;margin-left:-26.6pt;margin-top:3.5pt;width:114.5pt;height:63.95pt;z-index:1;visibility:visible;mso-wrap-edited:f" wrapcoords="2824 0 -141 5082 -141 5591 1412 8132 1412 10419 5647 12198 141 12960 141 16009 8753 16264 8047 17788 7624 19313 7624 20584 15106 21346 18918 21346 19624 21346 20047 20329 20894 16264 21600 14231 21318 12960 15247 12198 21600 9911 21600 1271 3388 0 2824 0">
          <v:imagedata r:id="rId1" o:title=""/>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663E"/>
    <w:multiLevelType w:val="hybridMultilevel"/>
    <w:tmpl w:val="42F400A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15DF3E44"/>
    <w:multiLevelType w:val="hybridMultilevel"/>
    <w:tmpl w:val="0C3CB3EE"/>
    <w:lvl w:ilvl="0" w:tplc="042A3AA6">
      <w:start w:val="1"/>
      <w:numFmt w:val="ordinalTex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45A96"/>
    <w:multiLevelType w:val="hybridMultilevel"/>
    <w:tmpl w:val="EBE0958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26262B92"/>
    <w:multiLevelType w:val="hybridMultilevel"/>
    <w:tmpl w:val="96827548"/>
    <w:lvl w:ilvl="0" w:tplc="4F2CD356">
      <w:start w:val="1"/>
      <w:numFmt w:val="ordin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BB7F5A"/>
    <w:multiLevelType w:val="hybridMultilevel"/>
    <w:tmpl w:val="F78EB69E"/>
    <w:lvl w:ilvl="0" w:tplc="042A3AA6">
      <w:start w:val="1"/>
      <w:numFmt w:val="ordinalTex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B0035"/>
    <w:multiLevelType w:val="hybridMultilevel"/>
    <w:tmpl w:val="4DC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D1EA5"/>
    <w:multiLevelType w:val="hybridMultilevel"/>
    <w:tmpl w:val="B15486BC"/>
    <w:lvl w:ilvl="0" w:tplc="042A3AA6">
      <w:start w:val="1"/>
      <w:numFmt w:val="ordinalTex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259C4"/>
    <w:multiLevelType w:val="hybridMultilevel"/>
    <w:tmpl w:val="EBE0958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5E54073E"/>
    <w:multiLevelType w:val="hybridMultilevel"/>
    <w:tmpl w:val="2DD81CBA"/>
    <w:lvl w:ilvl="0" w:tplc="042A3AA6">
      <w:start w:val="1"/>
      <w:numFmt w:val="ordinalTex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AA0151"/>
    <w:multiLevelType w:val="hybridMultilevel"/>
    <w:tmpl w:val="3A1ED890"/>
    <w:lvl w:ilvl="0" w:tplc="042A3AA6">
      <w:start w:val="1"/>
      <w:numFmt w:val="ordinalTex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5"/>
  </w:num>
  <w:num w:numId="5">
    <w:abstractNumId w:val="3"/>
  </w:num>
  <w:num w:numId="6">
    <w:abstractNumId w:val="4"/>
  </w:num>
  <w:num w:numId="7">
    <w:abstractNumId w:val="9"/>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0F3"/>
    <w:rsid w:val="00090912"/>
    <w:rsid w:val="001F2F6C"/>
    <w:rsid w:val="003950AD"/>
    <w:rsid w:val="00421FD8"/>
    <w:rsid w:val="004D0BE8"/>
    <w:rsid w:val="00723222"/>
    <w:rsid w:val="007672A1"/>
    <w:rsid w:val="008523CC"/>
    <w:rsid w:val="009610F3"/>
    <w:rsid w:val="00967AF0"/>
    <w:rsid w:val="00BA31DB"/>
    <w:rsid w:val="00CC49DB"/>
    <w:rsid w:val="00CE45E9"/>
    <w:rsid w:val="00D10774"/>
    <w:rsid w:val="00D53143"/>
    <w:rsid w:val="00DA1D17"/>
    <w:rsid w:val="00E83DDC"/>
    <w:rsid w:val="00FA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D6D85EB7-73D9-4D8A-A35F-48A7156F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rPr>
      <w:rFonts w:ascii="Times New Roman" w:hAnsi="Times New Roman" w:cs="Times New Roman"/>
    </w:rPr>
  </w:style>
  <w:style w:type="paragraph" w:customStyle="1" w:styleId="NoSpacing1">
    <w:name w:val="No Spacing1"/>
    <w:uiPriority w:val="99"/>
    <w:rPr>
      <w:rFonts w:cs="Calibri"/>
      <w:sz w:val="22"/>
      <w:szCs w:val="22"/>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link w:val="CommentText"/>
    <w:uiPriority w:val="99"/>
    <w:rPr>
      <w:rFonts w:ascii="Times New Roman" w:hAnsi="Times New Roman"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rPr>
  </w:style>
  <w:style w:type="character" w:styleId="Hyperlink">
    <w:name w:val="Hyperlink"/>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org/about/volunteers/tax-administration/related_info.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CA459-428C-4179-9A7F-B17EDAAB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Region 5 Gift and Award Policy  </vt:lpstr>
    </vt:vector>
  </TitlesOfParts>
  <Company>IEEE</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Gift and Award Policy  </dc:title>
  <dc:subject/>
  <dc:creator>Yolanda Paskovich</dc:creator>
  <cp:keywords/>
  <dc:description/>
  <cp:lastModifiedBy>Becnel, Bob</cp:lastModifiedBy>
  <cp:revision>12</cp:revision>
  <cp:lastPrinted>2010-01-26T16:53:00Z</cp:lastPrinted>
  <dcterms:created xsi:type="dcterms:W3CDTF">2017-10-22T21:15:00Z</dcterms:created>
  <dcterms:modified xsi:type="dcterms:W3CDTF">2017-11-07T00:22:00Z</dcterms:modified>
</cp:coreProperties>
</file>